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2" w:rsidRPr="005F74EF" w:rsidRDefault="00710555" w:rsidP="004F7032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032" w:rsidRDefault="004F7032" w:rsidP="004F7032"/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7032" w:rsidRDefault="004F7032" w:rsidP="004F70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F7032" w:rsidRDefault="004F7032" w:rsidP="004F703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F7032" w:rsidRDefault="004F7032" w:rsidP="004F703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7032" w:rsidRDefault="004F7032" w:rsidP="004F703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4F7032" w:rsidRDefault="004F7032" w:rsidP="004F7032"/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rPr>
                          <w:sz w:val="12"/>
                        </w:rPr>
                      </w:pPr>
                    </w:p>
                    <w:p w:rsidR="004F7032" w:rsidRDefault="004F7032" w:rsidP="004F70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F7032" w:rsidRDefault="004F7032" w:rsidP="004F703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F7032" w:rsidRDefault="004F7032" w:rsidP="004F703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7032" w:rsidRDefault="004F7032" w:rsidP="004F7032"/>
                  </w:txbxContent>
                </v:textbox>
              </v:roundrect>
            </w:pict>
          </mc:Fallback>
        </mc:AlternateContent>
      </w:r>
      <w:r w:rsidR="004F7032" w:rsidRPr="005F74EF">
        <w:rPr>
          <w:rFonts w:ascii="ScalaSansPro-Regular" w:hAnsi="ScalaSansPro-Regular"/>
          <w:b/>
          <w:i w:val="0"/>
        </w:rPr>
        <w:t>Załącznik nr 5 do SIWZ</w:t>
      </w: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F7032" w:rsidRPr="00154D68" w:rsidRDefault="004F7032" w:rsidP="004F703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4F7032" w:rsidRPr="00154D68" w:rsidRDefault="004F7032" w:rsidP="004F7032">
      <w:pPr>
        <w:pStyle w:val="Nagwek"/>
        <w:rPr>
          <w:rFonts w:ascii="ScalaSansPro-Regular" w:hAnsi="ScalaSansPro-Regular"/>
          <w:sz w:val="18"/>
          <w:szCs w:val="18"/>
        </w:rPr>
      </w:pPr>
      <w:r w:rsidRPr="00154D68">
        <w:rPr>
          <w:rFonts w:ascii="ScalaSansPro-Regular" w:hAnsi="ScalaSansPro-Regular"/>
          <w:sz w:val="24"/>
        </w:rPr>
        <w:t xml:space="preserve">Znak Sprawy: </w:t>
      </w:r>
      <w:r w:rsidRPr="00154D68">
        <w:rPr>
          <w:rFonts w:ascii="ScalaSansPro-Regular" w:hAnsi="ScalaSansPro-Regular"/>
          <w:b/>
          <w:sz w:val="24"/>
        </w:rPr>
        <w:t>ASP-DAT-ZP-</w:t>
      </w:r>
      <w:r>
        <w:rPr>
          <w:rFonts w:ascii="ScalaSansPro-Regular" w:hAnsi="ScalaSansPro-Regular"/>
          <w:b/>
          <w:sz w:val="24"/>
        </w:rPr>
        <w:t>07</w:t>
      </w:r>
      <w:r w:rsidRPr="00154D68">
        <w:rPr>
          <w:rFonts w:ascii="ScalaSansPro-Regular" w:hAnsi="ScalaSansPro-Regular"/>
          <w:b/>
          <w:sz w:val="24"/>
        </w:rPr>
        <w:t>-201</w:t>
      </w:r>
      <w:r>
        <w:rPr>
          <w:rFonts w:ascii="ScalaSansPro-Regular" w:hAnsi="ScalaSansPro-Regular"/>
          <w:b/>
          <w:sz w:val="24"/>
        </w:rPr>
        <w:t>9</w:t>
      </w:r>
    </w:p>
    <w:p w:rsidR="004F7032" w:rsidRPr="00154D68" w:rsidRDefault="004F7032" w:rsidP="004F7032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 xml:space="preserve">Oświadczenie </w:t>
      </w: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154D68">
        <w:rPr>
          <w:rFonts w:ascii="ScalaSansPro-Regular" w:hAnsi="ScalaSansPro-Regular"/>
          <w:b/>
          <w:sz w:val="28"/>
          <w:szCs w:val="28"/>
        </w:rPr>
        <w:t>o przynależności / braku przynależności do tej samej grupy kapitałowej</w:t>
      </w:r>
    </w:p>
    <w:p w:rsidR="004F7032" w:rsidRPr="00154D68" w:rsidRDefault="004F7032" w:rsidP="004F7032">
      <w:pPr>
        <w:jc w:val="center"/>
        <w:rPr>
          <w:rFonts w:ascii="ScalaSansPro-Regular" w:hAnsi="ScalaSansPro-Regular"/>
          <w:b/>
          <w:sz w:val="28"/>
          <w:szCs w:val="28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ScalaSansPro-Regular" w:hAnsi="ScalaSansPro-Regular"/>
          <w:sz w:val="24"/>
          <w:szCs w:val="24"/>
        </w:rPr>
        <w:t>...................................</w:t>
      </w:r>
    </w:p>
    <w:p w:rsidR="004F7032" w:rsidRPr="00154D68" w:rsidRDefault="004F7032" w:rsidP="004F7032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154D68">
        <w:rPr>
          <w:rFonts w:ascii="ScalaSansPro-Regular" w:hAnsi="ScalaSansPro-Regular"/>
          <w:i/>
          <w:sz w:val="20"/>
        </w:rPr>
        <w:t>(pełna nazwa i adres Wykonawcy)</w:t>
      </w:r>
    </w:p>
    <w:p w:rsidR="004F7032" w:rsidRPr="00154D68" w:rsidRDefault="004F7032" w:rsidP="004F7032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4F7032" w:rsidRPr="00154D68" w:rsidRDefault="004F7032" w:rsidP="004F7032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154D68">
        <w:rPr>
          <w:rFonts w:ascii="ScalaSansPro-Regular" w:hAnsi="ScalaSansPro-Regular"/>
          <w:szCs w:val="24"/>
        </w:rPr>
        <w:t>Składając wniosek o dopuszczenie do udziału/ofertę</w:t>
      </w:r>
      <w:r w:rsidRPr="00154D68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154D68">
        <w:rPr>
          <w:rFonts w:ascii="ScalaSansPro-Regular" w:hAnsi="ScalaSansPro-Regular"/>
          <w:szCs w:val="24"/>
        </w:rPr>
        <w:t xml:space="preserve"> w postępowaniu o udzielenie zamówienia publicznego </w:t>
      </w:r>
      <w:r w:rsidRPr="00154D68">
        <w:rPr>
          <w:rFonts w:ascii="ScalaSansPro-Regular" w:hAnsi="ScalaSansPro-Regular"/>
        </w:rPr>
        <w:t xml:space="preserve">prowadzonym w trybie </w:t>
      </w:r>
      <w:r w:rsidRPr="00154D68">
        <w:rPr>
          <w:rFonts w:ascii="ScalaSansPro-Regular" w:hAnsi="ScalaSansPro-Regular"/>
          <w:b/>
        </w:rPr>
        <w:t>przetarg nieograniczony</w:t>
      </w:r>
      <w:r w:rsidRPr="00154D68">
        <w:rPr>
          <w:rFonts w:ascii="ScalaSansPro-Regular" w:hAnsi="ScalaSansPro-Regular"/>
        </w:rPr>
        <w:t xml:space="preserve"> na:</w:t>
      </w:r>
    </w:p>
    <w:p w:rsidR="004F7032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366ABA">
        <w:rPr>
          <w:rFonts w:ascii="ScalaSansPro-Regular" w:hAnsi="ScalaSansPro-Regular"/>
          <w:b/>
          <w:sz w:val="24"/>
          <w:szCs w:val="24"/>
        </w:rPr>
        <w:t>Wykonanie druku publikacji ,,</w:t>
      </w:r>
      <w:r>
        <w:rPr>
          <w:rFonts w:ascii="ScalaSansPro-Regular" w:hAnsi="ScalaSansPro-Regular"/>
          <w:b/>
          <w:sz w:val="24"/>
          <w:szCs w:val="24"/>
        </w:rPr>
        <w:t>Widzenie siebie</w:t>
      </w:r>
      <w:r w:rsidRPr="00366ABA">
        <w:rPr>
          <w:rFonts w:ascii="ScalaSansPro-Regular" w:hAnsi="ScalaSansPro-Regular"/>
          <w:b/>
          <w:sz w:val="24"/>
          <w:szCs w:val="24"/>
        </w:rPr>
        <w:t xml:space="preserve">" wraz z dostawą do Akademii </w:t>
      </w:r>
      <w:r>
        <w:rPr>
          <w:rFonts w:ascii="ScalaSansPro-Regular" w:hAnsi="ScalaSansPro-Regular"/>
          <w:b/>
          <w:sz w:val="24"/>
          <w:szCs w:val="24"/>
        </w:rPr>
        <w:t>S</w:t>
      </w:r>
      <w:r w:rsidRPr="00366ABA">
        <w:rPr>
          <w:rFonts w:ascii="ScalaSansPro-Regular" w:hAnsi="ScalaSansPro-Regular"/>
          <w:b/>
          <w:sz w:val="24"/>
          <w:szCs w:val="24"/>
        </w:rPr>
        <w:t>ztuk Pięknych w Katowicach</w:t>
      </w:r>
    </w:p>
    <w:p w:rsidR="004F7032" w:rsidRPr="00154D68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ScalaSansPro-Regular" w:hAnsi="ScalaSansPro-Regular"/>
          <w:sz w:val="24"/>
          <w:szCs w:val="24"/>
        </w:rPr>
        <w:t>działając na podstawie art. 24 ust. 11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>986</w:t>
      </w:r>
      <w:r w:rsidRPr="00154D68">
        <w:rPr>
          <w:rFonts w:ascii="ScalaSansPro-Regular" w:hAnsi="ScalaSansPro-Regular"/>
          <w:sz w:val="24"/>
          <w:szCs w:val="24"/>
        </w:rPr>
        <w:t xml:space="preserve"> z późn. zm.).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154D68">
        <w:rPr>
          <w:rFonts w:ascii="ScalaSansPro-Regular" w:hAnsi="ScalaSansPro-Regular"/>
          <w:b/>
          <w:sz w:val="24"/>
          <w:szCs w:val="24"/>
        </w:rPr>
        <w:t>Oświadczam/(-my)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32"/>
          <w:szCs w:val="32"/>
        </w:rPr>
        <w:t xml:space="preserve"> </w:t>
      </w:r>
      <w:r w:rsidRPr="00154D68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Pr="00154D68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>986</w:t>
      </w:r>
      <w:r w:rsidRPr="00154D68">
        <w:rPr>
          <w:rFonts w:ascii="ScalaSansPro-Regular" w:hAnsi="ScalaSansPro-Regular"/>
          <w:sz w:val="24"/>
          <w:szCs w:val="24"/>
        </w:rPr>
        <w:t xml:space="preserve"> z późn. zm.):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154D68">
        <w:rPr>
          <w:rFonts w:ascii="Courier New" w:hAnsi="Courier New" w:cs="Courier New"/>
          <w:bCs/>
          <w:sz w:val="50"/>
          <w:szCs w:val="50"/>
        </w:rPr>
        <w:t>□</w:t>
      </w:r>
      <w:r w:rsidRPr="00154D68">
        <w:rPr>
          <w:rFonts w:ascii="ScalaSansPro-Regular" w:hAnsi="ScalaSansPro-Regular"/>
          <w:bCs/>
          <w:sz w:val="40"/>
          <w:szCs w:val="40"/>
        </w:rPr>
        <w:t xml:space="preserve"> </w:t>
      </w:r>
      <w:r w:rsidRPr="00154D68">
        <w:rPr>
          <w:rFonts w:ascii="ScalaSansPro-Regular" w:hAnsi="ScalaSansPro-Regular"/>
          <w:sz w:val="24"/>
          <w:szCs w:val="24"/>
          <w:u w:val="single"/>
        </w:rPr>
        <w:t>o przynależności</w:t>
      </w:r>
      <w:r w:rsidRPr="00154D68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Pr="00154D68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Pr="00154D68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 -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154D68">
        <w:rPr>
          <w:rFonts w:ascii="ScalaSansPro-Regular" w:hAnsi="ScalaSansPro-Regular"/>
          <w:sz w:val="24"/>
          <w:szCs w:val="24"/>
        </w:rPr>
        <w:t xml:space="preserve"> r. poz. 1</w:t>
      </w:r>
      <w:r>
        <w:rPr>
          <w:rFonts w:ascii="ScalaSansPro-Regular" w:hAnsi="ScalaSansPro-Regular"/>
          <w:sz w:val="24"/>
          <w:szCs w:val="24"/>
        </w:rPr>
        <w:t xml:space="preserve">986 </w:t>
      </w:r>
      <w:r w:rsidRPr="00154D68">
        <w:rPr>
          <w:rFonts w:ascii="ScalaSansPro-Regular" w:hAnsi="ScalaSansPro-Regular"/>
          <w:sz w:val="24"/>
          <w:szCs w:val="24"/>
        </w:rPr>
        <w:t>z późn. zm.).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F7032" w:rsidRPr="00154D68" w:rsidTr="004F6D6B">
        <w:tc>
          <w:tcPr>
            <w:tcW w:w="54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154D68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7032" w:rsidRPr="00154D68" w:rsidRDefault="004F7032" w:rsidP="004F6D6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4F7032" w:rsidRPr="00154D68" w:rsidRDefault="004F7032" w:rsidP="004F7032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4F7032" w:rsidRPr="00154D68" w:rsidRDefault="004F7032" w:rsidP="004F703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4F7032" w:rsidRPr="00154D68" w:rsidRDefault="004F7032" w:rsidP="004F7032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154D68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>
        <w:rPr>
          <w:rFonts w:ascii="ScalaSansPro-Regular" w:hAnsi="ScalaSansPro-Regular"/>
          <w:i/>
          <w:sz w:val="24"/>
          <w:szCs w:val="24"/>
        </w:rPr>
        <w:t xml:space="preserve">       </w:t>
      </w:r>
      <w:r w:rsidRPr="00154D68">
        <w:rPr>
          <w:rFonts w:ascii="ScalaSansPro-Regular" w:hAnsi="ScalaSansPro-Regular"/>
          <w:i/>
          <w:sz w:val="24"/>
          <w:szCs w:val="24"/>
        </w:rPr>
        <w:t xml:space="preserve">  ..................................................................</w:t>
      </w:r>
    </w:p>
    <w:p w:rsidR="00106AC7" w:rsidRPr="00552C71" w:rsidRDefault="004F7032" w:rsidP="00552C71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154D68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154D68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552C71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35" w:rsidRDefault="005D6235">
      <w:r>
        <w:separator/>
      </w:r>
    </w:p>
  </w:endnote>
  <w:endnote w:type="continuationSeparator" w:id="0">
    <w:p w:rsidR="005D6235" w:rsidRDefault="005D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1055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BCC0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05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05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35" w:rsidRDefault="005D6235">
      <w:r>
        <w:separator/>
      </w:r>
    </w:p>
  </w:footnote>
  <w:footnote w:type="continuationSeparator" w:id="0">
    <w:p w:rsidR="005D6235" w:rsidRDefault="005D6235">
      <w:r>
        <w:continuationSeparator/>
      </w:r>
    </w:p>
  </w:footnote>
  <w:footnote w:id="1">
    <w:p w:rsidR="004F7032" w:rsidRDefault="004F7032" w:rsidP="004F703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4F7032" w:rsidRDefault="004F7032" w:rsidP="004F703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72"/>
    <w:rsid w:val="0000184A"/>
    <w:rsid w:val="00012997"/>
    <w:rsid w:val="000621A2"/>
    <w:rsid w:val="00075CEC"/>
    <w:rsid w:val="000C6972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7032"/>
    <w:rsid w:val="00533E9F"/>
    <w:rsid w:val="00552C71"/>
    <w:rsid w:val="0056132E"/>
    <w:rsid w:val="005A5013"/>
    <w:rsid w:val="005C3627"/>
    <w:rsid w:val="005D6235"/>
    <w:rsid w:val="00631F27"/>
    <w:rsid w:val="00641063"/>
    <w:rsid w:val="00664D2F"/>
    <w:rsid w:val="00697D36"/>
    <w:rsid w:val="006B51E7"/>
    <w:rsid w:val="006D68D8"/>
    <w:rsid w:val="0070113A"/>
    <w:rsid w:val="0071055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AF548C-15A9-4EF7-BEF5-0B85041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32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4F7032"/>
    <w:rPr>
      <w:b/>
      <w:sz w:val="24"/>
    </w:rPr>
  </w:style>
  <w:style w:type="character" w:customStyle="1" w:styleId="Nagwek4Znak">
    <w:name w:val="Nagłówek 4 Znak"/>
    <w:link w:val="Nagwek4"/>
    <w:rsid w:val="004F7032"/>
    <w:rPr>
      <w:i/>
      <w:sz w:val="24"/>
    </w:rPr>
  </w:style>
  <w:style w:type="character" w:customStyle="1" w:styleId="NagwekZnak">
    <w:name w:val="Nagłówek Znak"/>
    <w:link w:val="Nagwek"/>
    <w:rsid w:val="004F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1243-9A7A-4192-B9D1-41C58837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cp:lastModifiedBy>Dominika Kasperczyk</cp:lastModifiedBy>
  <cp:revision>2</cp:revision>
  <cp:lastPrinted>2010-01-07T08:39:00Z</cp:lastPrinted>
  <dcterms:created xsi:type="dcterms:W3CDTF">2019-05-20T10:10:00Z</dcterms:created>
  <dcterms:modified xsi:type="dcterms:W3CDTF">2019-05-20T10:10:00Z</dcterms:modified>
</cp:coreProperties>
</file>