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9F" w:rsidRPr="00BE37CD" w:rsidRDefault="00E850A2">
      <w:pPr>
        <w:pStyle w:val="normal"/>
        <w:spacing w:after="0"/>
        <w:jc w:val="center"/>
        <w:rPr>
          <w:rFonts w:asciiTheme="majorHAnsi" w:eastAsia="Helvetica Neue" w:hAnsiTheme="majorHAnsi" w:cs="Helvetica Neue"/>
          <w:sz w:val="28"/>
          <w:szCs w:val="28"/>
        </w:rPr>
      </w:pPr>
      <w:r w:rsidRPr="00BE37CD">
        <w:rPr>
          <w:rFonts w:asciiTheme="majorHAnsi" w:eastAsia="Helvetica Neue" w:hAnsiTheme="majorHAnsi" w:cs="Helvetica Neue"/>
          <w:b/>
          <w:sz w:val="28"/>
          <w:szCs w:val="28"/>
        </w:rPr>
        <w:t>SAMOOCENA KOMPETENCJI STAŻYSTY – PRZED i PO STAŻU</w:t>
      </w:r>
    </w:p>
    <w:p w:rsidR="00E8259F" w:rsidRPr="00BE37CD" w:rsidRDefault="00E8259F">
      <w:pPr>
        <w:pStyle w:val="normal"/>
        <w:spacing w:after="0"/>
        <w:jc w:val="center"/>
        <w:rPr>
          <w:rFonts w:asciiTheme="majorHAnsi" w:eastAsia="Helvetica Neue" w:hAnsiTheme="majorHAnsi" w:cs="Helvetica Neue"/>
          <w:sz w:val="28"/>
          <w:szCs w:val="28"/>
        </w:rPr>
      </w:pPr>
    </w:p>
    <w:p w:rsidR="00E8259F" w:rsidRPr="00BE37CD" w:rsidRDefault="00E850A2">
      <w:pPr>
        <w:pStyle w:val="normal"/>
        <w:spacing w:after="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BE37CD">
        <w:rPr>
          <w:rFonts w:asciiTheme="majorHAnsi" w:eastAsia="Helvetica Neue" w:hAnsiTheme="majorHAnsi" w:cs="Helvetica Neue"/>
        </w:rPr>
        <w:t xml:space="preserve">dla studenta/studentki Akademii Sztuk Pięknych w Katowicach </w:t>
      </w:r>
      <w:r w:rsidR="00BE37CD" w:rsidRPr="00BE37CD">
        <w:rPr>
          <w:rFonts w:asciiTheme="majorHAnsi" w:eastAsia="Helvetica Neue" w:hAnsiTheme="majorHAnsi" w:cs="Helvetica Neue"/>
          <w:b/>
        </w:rPr>
        <w:t>KIERUNKU GRAFIKI</w:t>
      </w:r>
      <w:r w:rsidRPr="00BE37CD">
        <w:rPr>
          <w:rFonts w:asciiTheme="majorHAnsi" w:eastAsia="Helvetica Neue" w:hAnsiTheme="majorHAnsi" w:cs="Helvetica Neue"/>
        </w:rPr>
        <w:br/>
        <w:t>realizowana w ramach projektu  pt. „100/Stu – 100 studentów ASP w Katowice podejmuje staże zawodowe</w:t>
      </w:r>
      <w:r w:rsidRPr="00BE37CD">
        <w:rPr>
          <w:rFonts w:asciiTheme="majorHAnsi" w:eastAsia="Helvetica Neue" w:hAnsiTheme="majorHAnsi" w:cs="Helvetica Neue"/>
          <w:sz w:val="20"/>
          <w:szCs w:val="20"/>
        </w:rPr>
        <w:t xml:space="preserve">” realizowanego w ramach Programu Operacyjnego Wiedza Edukacja Rozwój 2014-2020; </w:t>
      </w:r>
      <w:r w:rsidRPr="00BE37CD">
        <w:rPr>
          <w:rFonts w:asciiTheme="majorHAnsi" w:eastAsia="Helvetica Neue" w:hAnsiTheme="majorHAnsi" w:cs="Helvetica Neue"/>
          <w:sz w:val="20"/>
          <w:szCs w:val="20"/>
        </w:rPr>
        <w:br/>
        <w:t>Działanie 3.1. Kompetencje w szkolnictwie wyższym; Oś III Szkolnictwo wyższe dla gospodarki i rozwoju.</w:t>
      </w:r>
    </w:p>
    <w:p w:rsidR="00E8259F" w:rsidRPr="00BE37CD" w:rsidRDefault="00E850A2">
      <w:pPr>
        <w:pStyle w:val="normal"/>
        <w:spacing w:after="0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BE37CD">
        <w:rPr>
          <w:rFonts w:asciiTheme="majorHAnsi" w:eastAsia="Helvetica Neue" w:hAnsiTheme="majorHAnsi" w:cs="Helvetica Neue"/>
          <w:sz w:val="20"/>
          <w:szCs w:val="20"/>
        </w:rPr>
        <w:t>Projekt jest współfinansowany ze środków Unii Europejskiej w ramach Europejskiego Funduszu Społecznego.</w:t>
      </w:r>
    </w:p>
    <w:p w:rsidR="00E8259F" w:rsidRPr="00BE37CD" w:rsidRDefault="00E8259F">
      <w:pPr>
        <w:pStyle w:val="normal"/>
        <w:spacing w:after="0"/>
        <w:jc w:val="center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a"/>
        <w:tblW w:w="10831" w:type="dxa"/>
        <w:tblInd w:w="55" w:type="dxa"/>
        <w:tblLayout w:type="fixed"/>
        <w:tblLook w:val="0000"/>
      </w:tblPr>
      <w:tblGrid>
        <w:gridCol w:w="160"/>
        <w:gridCol w:w="883"/>
        <w:gridCol w:w="2091"/>
        <w:gridCol w:w="1276"/>
        <w:gridCol w:w="808"/>
        <w:gridCol w:w="881"/>
        <w:gridCol w:w="882"/>
        <w:gridCol w:w="882"/>
        <w:gridCol w:w="757"/>
        <w:gridCol w:w="125"/>
        <w:gridCol w:w="758"/>
        <w:gridCol w:w="125"/>
        <w:gridCol w:w="127"/>
        <w:gridCol w:w="252"/>
        <w:gridCol w:w="252"/>
        <w:gridCol w:w="252"/>
        <w:gridCol w:w="160"/>
        <w:gridCol w:w="160"/>
      </w:tblGrid>
      <w:tr w:rsidR="00E8259F" w:rsidRPr="00BE37CD">
        <w:trPr>
          <w:trHeight w:val="5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7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30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420"/>
        </w:trPr>
        <w:tc>
          <w:tcPr>
            <w:tcW w:w="31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01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440"/>
        </w:trPr>
        <w:tc>
          <w:tcPr>
            <w:tcW w:w="313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Semestr/Rok studiów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259F" w:rsidRPr="00BE37CD" w:rsidRDefault="00E8259F">
            <w:pPr>
              <w:pStyle w:val="normal"/>
              <w:ind w:right="-37"/>
              <w:jc w:val="center"/>
              <w:rPr>
                <w:rFonts w:asciiTheme="majorHAnsi" w:hAnsiTheme="majorHAnsi"/>
              </w:rPr>
            </w:pPr>
          </w:p>
        </w:tc>
        <w:tc>
          <w:tcPr>
            <w:tcW w:w="6101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4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7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Proszę ocenić, w jakim stopniu stażysta posiada niżej wymienione kompetencje, posługując się skalą od 1 do 5, gdzie 1 oznacza brak danej kompetencji, a 5 pełną biegłość.</w:t>
            </w:r>
          </w:p>
        </w:tc>
      </w:tr>
      <w:tr w:rsidR="00E8259F" w:rsidRPr="00BE37CD">
        <w:trPr>
          <w:trHeight w:val="300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70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BE37CD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Kompetencje (w oparciu o efekty kształcenia) 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  <w:b/>
                <w:sz w:val="20"/>
                <w:szCs w:val="20"/>
              </w:rPr>
              <w:t>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128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Cambria" w:hAnsiTheme="majorHAnsi" w:cs="Cambria"/>
                <w:sz w:val="24"/>
                <w:szCs w:val="24"/>
              </w:rPr>
              <w:t>posiada podstawową wiedzę dotyczącą tworzenia komunikatu wizualnego oraz zna nowoczesne metody przygotowywania projektu do realizacji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Cambria" w:hAnsiTheme="majorHAnsi" w:cs="Cambria"/>
                <w:sz w:val="24"/>
                <w:szCs w:val="24"/>
              </w:rPr>
              <w:t xml:space="preserve">zna w dobrym stopniu programy komputerowe potrzebne w pracy grafika projektanta i jest świadomy rozwoju technologicznego 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Cambria" w:hAnsiTheme="majorHAnsi" w:cs="Cambria"/>
                <w:sz w:val="24"/>
                <w:szCs w:val="24"/>
              </w:rPr>
              <w:t>zna procesy postrzegania i przetwarzania informacji wizualnych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Cambria" w:hAnsiTheme="majorHAnsi" w:cs="Cambria"/>
                <w:sz w:val="24"/>
                <w:szCs w:val="24"/>
              </w:rPr>
              <w:t>wie jak przeprowadzić skuteczną analizę tematu pod kątem planowanej pracy projektowej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Cambria" w:hAnsiTheme="majorHAnsi" w:cs="Cambria"/>
                <w:sz w:val="24"/>
                <w:szCs w:val="24"/>
              </w:rPr>
              <w:t xml:space="preserve">umie określić problem projektowy i zastosować adekwatne środki wizualne, komunikacyjne i technologiczne 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lastRenderedPageBreak/>
              <w:t>umie posługiwać się narzędziami fotograficznymi w dziedzinie fotografii użytkowej oraz ma podstawy do uprawiania fotografii jako głównej działalności artystycznej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umie świadomie korzystać z technik cyfrowych i nowoczesnych metod realizacji projektu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opanował zakres umiejętności warsztatowych i projektowych umożliwiający ciągły rozwój przez samodzielną pracę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umie gromadzić, analizować i w świadomy sposób interpretować informacje potrzebne do określenia problemu projektowego oraz rozumie konieczność przeprowadzenia tego procesu przed realizacja każdego zadania projektowego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zna terminologię związaną z poszczególnymi elementami i dziedzinami projektowania graficznego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posiada umiejętność współpracy i integracji podczas realizacji zespołowych zadań projektowych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hAnsiTheme="majorHAnsi"/>
                <w:sz w:val="24"/>
                <w:szCs w:val="24"/>
              </w:rPr>
              <w:t>w sposób świadomy i profesjonalny potrafi zaprezentować własną działalność projektową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Posiada umiejętność rejestracji, kreacji i edycji obrazu ruchomego połączonego z dźwiękiem oraz umie świadomie posługiwać się sprzętem i technikami tworząc własne projekty multimedialne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posiada doświadczenie w realizowaniu własnych działań projektowych oparty na zróżnicowanych koncepcjach wynikających z analizy potrzeb użytkownika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w sposób zorganizowany podchodzi do rozwiązywania problemów dotyczących szeroko pojętych prac projektowych i własnej działalności twórczej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4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wie jak szacować koszty projektu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60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lastRenderedPageBreak/>
              <w:t>jest w pełni kompetentnym i samodzielnym projektantem, zdolnym do świadomego i</w:t>
            </w:r>
          </w:p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odpowiedzialnego podejmowania kompleksowych działań projektowych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580"/>
        </w:trPr>
        <w:tc>
          <w:tcPr>
            <w:tcW w:w="5218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potrafi inicjować działania o charakterze interdyscyplinarnym, uwzględniające współpracę z</w:t>
            </w:r>
          </w:p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przedstawicielami innych dziedzin sztuki i nauki</w:t>
            </w:r>
          </w:p>
        </w:tc>
        <w:tc>
          <w:tcPr>
            <w:tcW w:w="8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50A2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E37CD">
              <w:rPr>
                <w:rFonts w:asciiTheme="majorHAnsi" w:hAnsiTheme="majorHAn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wykorzystania pogłębionej wiedzy w zakresie procesów społeczno-gospodarczych wpływających na funkcjonowanie produkcyjnych i usługowych podmiotów rynkowych.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organizowania procesów proinnowacyjnych w przedsiębiorstwie zarówno w obszarze zarządzania, jak i działalności operacyjnej.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doboru i wdrażania nowatorskich technik i systemów produkcyjnych z uwzględnieniem aspektów pozatechnicznych.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projektowania nowych rozwiązań w sferze techniki i technologii wytwarzania oraz analizy i oceny źródeł pozyskiwania technologii.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analizowania i wykorzystywania informacji rynkowych, w tym z zakresu zachowań klientów i konkurencji.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8259F" w:rsidRPr="00BE37CD">
        <w:trPr>
          <w:trHeight w:val="820"/>
        </w:trPr>
        <w:tc>
          <w:tcPr>
            <w:tcW w:w="5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:rsidR="00E8259F" w:rsidRPr="00BE37CD" w:rsidRDefault="00E850A2">
            <w:pPr>
              <w:pStyle w:val="normal"/>
              <w:spacing w:before="60" w:after="0"/>
              <w:rPr>
                <w:rFonts w:asciiTheme="majorHAnsi" w:eastAsia="Helvetica Neue" w:hAnsiTheme="majorHAnsi" w:cs="Helvetica Neue"/>
              </w:rPr>
            </w:pPr>
            <w:r w:rsidRPr="00BE37CD">
              <w:rPr>
                <w:rFonts w:asciiTheme="majorHAnsi" w:eastAsia="Helvetica Neue" w:hAnsiTheme="majorHAnsi" w:cs="Helvetica Neue"/>
              </w:rPr>
              <w:t>Umiejętność w zakresie projektowania, oceny i wdrażania nowoczesnych koncepcji rozwojowych w podmiotach gospodarczych, w aspektach techniczno-technologicznych i ekonomicznych.</w:t>
            </w:r>
          </w:p>
        </w:tc>
        <w:tc>
          <w:tcPr>
            <w:tcW w:w="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59F" w:rsidRPr="00BE37CD" w:rsidRDefault="00E8259F">
            <w:pPr>
              <w:pStyle w:val="normal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59F" w:rsidRPr="00BE37CD" w:rsidRDefault="00E8259F">
            <w:pPr>
              <w:pStyle w:val="normal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8259F" w:rsidRDefault="00E8259F">
      <w:pPr>
        <w:pStyle w:val="normal"/>
        <w:tabs>
          <w:tab w:val="left" w:pos="3285"/>
        </w:tabs>
        <w:jc w:val="right"/>
        <w:rPr>
          <w:rFonts w:asciiTheme="majorHAnsi" w:hAnsiTheme="majorHAnsi"/>
        </w:rPr>
      </w:pPr>
    </w:p>
    <w:p w:rsidR="00BE37CD" w:rsidRDefault="00BE37CD">
      <w:pPr>
        <w:pStyle w:val="normal"/>
        <w:tabs>
          <w:tab w:val="left" w:pos="3285"/>
        </w:tabs>
        <w:jc w:val="right"/>
        <w:rPr>
          <w:rFonts w:asciiTheme="majorHAnsi" w:hAnsiTheme="majorHAnsi"/>
        </w:rPr>
      </w:pPr>
    </w:p>
    <w:p w:rsidR="00BE37CD" w:rsidRDefault="00BE37CD">
      <w:pPr>
        <w:pStyle w:val="normal"/>
        <w:tabs>
          <w:tab w:val="left" w:pos="3285"/>
        </w:tabs>
        <w:jc w:val="right"/>
        <w:rPr>
          <w:rFonts w:asciiTheme="majorHAnsi" w:hAnsiTheme="majorHAnsi"/>
        </w:rPr>
      </w:pPr>
    </w:p>
    <w:p w:rsidR="00BE37CD" w:rsidRPr="009D482B" w:rsidRDefault="00BE37CD" w:rsidP="00BE37CD">
      <w:pPr>
        <w:spacing w:before="40" w:after="40" w:line="240" w:lineRule="auto"/>
        <w:ind w:left="142" w:right="141"/>
        <w:jc w:val="both"/>
      </w:pPr>
      <w:r>
        <w:t>…………………………………….………</w:t>
      </w:r>
      <w:r w:rsidRPr="009D482B">
        <w:tab/>
      </w:r>
      <w:r w:rsidRPr="009D482B">
        <w:tab/>
      </w:r>
      <w:r w:rsidRPr="009D482B">
        <w:tab/>
      </w:r>
      <w:r w:rsidRPr="009D482B">
        <w:tab/>
        <w:t xml:space="preserve">                 </w:t>
      </w:r>
      <w:r>
        <w:t xml:space="preserve">                   …………….………..…………………</w:t>
      </w:r>
      <w:r w:rsidRPr="009D482B">
        <w:t>……………</w:t>
      </w:r>
    </w:p>
    <w:p w:rsidR="00BE37CD" w:rsidRPr="00055E4E" w:rsidRDefault="00BE37CD" w:rsidP="00BE37CD">
      <w:pPr>
        <w:spacing w:before="40" w:after="40" w:line="240" w:lineRule="auto"/>
        <w:ind w:left="142" w:right="141"/>
        <w:rPr>
          <w:sz w:val="18"/>
          <w:szCs w:val="18"/>
        </w:rPr>
      </w:pPr>
      <w:r w:rsidRPr="00055E4E">
        <w:rPr>
          <w:sz w:val="18"/>
          <w:szCs w:val="18"/>
        </w:rPr>
        <w:t>Miejsce, data</w:t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</w:r>
      <w:r w:rsidRPr="00055E4E">
        <w:rPr>
          <w:sz w:val="18"/>
          <w:szCs w:val="18"/>
        </w:rPr>
        <w:tab/>
        <w:t xml:space="preserve">         Czytelny  podpis</w:t>
      </w:r>
    </w:p>
    <w:p w:rsidR="00BE37CD" w:rsidRPr="00BE37CD" w:rsidRDefault="00BE37CD">
      <w:pPr>
        <w:pStyle w:val="normal"/>
        <w:tabs>
          <w:tab w:val="left" w:pos="3285"/>
        </w:tabs>
        <w:jc w:val="right"/>
        <w:rPr>
          <w:rFonts w:asciiTheme="majorHAnsi" w:hAnsiTheme="majorHAnsi"/>
        </w:rPr>
      </w:pPr>
    </w:p>
    <w:sectPr w:rsidR="00BE37CD" w:rsidRPr="00BE37CD" w:rsidSect="00E82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397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95" w:rsidRDefault="00041B95" w:rsidP="00E8259F">
      <w:pPr>
        <w:spacing w:after="0" w:line="240" w:lineRule="auto"/>
      </w:pPr>
      <w:r>
        <w:separator/>
      </w:r>
    </w:p>
  </w:endnote>
  <w:endnote w:type="continuationSeparator" w:id="1">
    <w:p w:rsidR="00041B95" w:rsidRDefault="00041B95" w:rsidP="00E8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19" w:rsidRDefault="004325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9F" w:rsidRDefault="00E850A2">
    <w:pPr>
      <w:pStyle w:val="normal"/>
      <w:tabs>
        <w:tab w:val="center" w:pos="4536"/>
        <w:tab w:val="right" w:pos="9072"/>
      </w:tabs>
      <w:spacing w:after="0" w:line="240" w:lineRule="auto"/>
      <w:jc w:val="center"/>
    </w:pPr>
    <w:r>
      <w:rPr>
        <w:b/>
      </w:rPr>
      <w:t>____________________________________________________________________________________</w:t>
    </w:r>
  </w:p>
  <w:p w:rsidR="004A6395" w:rsidRPr="0022248F" w:rsidRDefault="004A6395" w:rsidP="004A6395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4A6395" w:rsidRPr="0022248F" w:rsidRDefault="004A6395" w:rsidP="004A6395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4A6395" w:rsidRPr="00476BF2" w:rsidRDefault="004A6395" w:rsidP="004A6395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4A6395" w:rsidRPr="00476BF2" w:rsidRDefault="00012F84" w:rsidP="004A6395">
    <w:pPr>
      <w:spacing w:after="0" w:line="259" w:lineRule="auto"/>
      <w:jc w:val="center"/>
      <w:rPr>
        <w:sz w:val="16"/>
        <w:lang w:val="en-US"/>
      </w:rPr>
    </w:pPr>
    <w:hyperlink r:id="rId1" w:history="1">
      <w:r w:rsidR="004A6395"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012F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1027" type="#_x0000_t202" style="position:absolute;left:0;text-align:left;margin-left:219.7pt;margin-top:401.95pt;width:155.6pt;height:37.9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4A6395" w:rsidRPr="00D14954" w:rsidRDefault="004A6395" w:rsidP="004A6395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4A6395" w:rsidRPr="00D14954" w:rsidRDefault="004A6395" w:rsidP="004A6395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4A6395" w:rsidRPr="00D14954" w:rsidRDefault="004A6395" w:rsidP="004A6395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4A6395" w:rsidRPr="00072017" w:rsidRDefault="004A6395" w:rsidP="004A6395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4A6395" w:rsidRPr="00072017" w:rsidRDefault="00012F84" w:rsidP="004A6395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="004A6395"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4A6395" w:rsidRPr="00072017" w:rsidRDefault="004A6395" w:rsidP="004A6395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E8259F" w:rsidRDefault="00E8259F" w:rsidP="00432519">
    <w:pPr>
      <w:pStyle w:val="normal"/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19" w:rsidRDefault="00432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95" w:rsidRDefault="00041B95" w:rsidP="00E8259F">
      <w:pPr>
        <w:spacing w:after="0" w:line="240" w:lineRule="auto"/>
      </w:pPr>
      <w:r>
        <w:separator/>
      </w:r>
    </w:p>
  </w:footnote>
  <w:footnote w:type="continuationSeparator" w:id="1">
    <w:p w:rsidR="00041B95" w:rsidRDefault="00041B95" w:rsidP="00E8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19" w:rsidRDefault="004325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9F" w:rsidRDefault="00E850A2">
    <w:pPr>
      <w:pStyle w:val="normal"/>
      <w:tabs>
        <w:tab w:val="center" w:pos="4536"/>
        <w:tab w:val="right" w:pos="9072"/>
      </w:tabs>
      <w:spacing w:after="0" w:line="240" w:lineRule="auto"/>
    </w:pPr>
    <w:r>
      <w:t xml:space="preserve">            </w:t>
    </w:r>
    <w:r w:rsidR="004A6395">
      <w:rPr>
        <w:noProof/>
      </w:rPr>
      <w:drawing>
        <wp:inline distT="0" distB="0" distL="0" distR="0">
          <wp:extent cx="6276975" cy="1057275"/>
          <wp:effectExtent l="19050" t="0" r="9525" b="0"/>
          <wp:docPr id="4" name="Obraz 1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59F" w:rsidRDefault="00E850A2" w:rsidP="004A6395">
    <w:pPr>
      <w:pStyle w:val="normal"/>
      <w:spacing w:after="0" w:line="259" w:lineRule="auto"/>
      <w:jc w:val="center"/>
    </w:pPr>
    <w:r>
      <w:t xml:space="preserve">              </w:t>
    </w:r>
  </w:p>
  <w:p w:rsidR="00E8259F" w:rsidRDefault="00E850A2">
    <w:pPr>
      <w:pStyle w:val="normal"/>
      <w:spacing w:after="0" w:line="240" w:lineRule="auto"/>
    </w:pPr>
    <w:r>
      <w:t xml:space="preserve">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19" w:rsidRDefault="004325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259F"/>
    <w:rsid w:val="00012F84"/>
    <w:rsid w:val="00041B95"/>
    <w:rsid w:val="001E0C1B"/>
    <w:rsid w:val="00432519"/>
    <w:rsid w:val="004A6395"/>
    <w:rsid w:val="004C61EF"/>
    <w:rsid w:val="00944132"/>
    <w:rsid w:val="00AC3DF0"/>
    <w:rsid w:val="00BE37CD"/>
    <w:rsid w:val="00C5328C"/>
    <w:rsid w:val="00E8259F"/>
    <w:rsid w:val="00E850A2"/>
    <w:rsid w:val="00E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32"/>
  </w:style>
  <w:style w:type="paragraph" w:styleId="Nagwek1">
    <w:name w:val="heading 1"/>
    <w:basedOn w:val="normal"/>
    <w:next w:val="normal"/>
    <w:rsid w:val="00E825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82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825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82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8259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825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8259F"/>
  </w:style>
  <w:style w:type="table" w:customStyle="1" w:styleId="TableNormal">
    <w:name w:val="Table Normal"/>
    <w:rsid w:val="00E82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8259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82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59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3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19"/>
  </w:style>
  <w:style w:type="paragraph" w:styleId="Stopka">
    <w:name w:val="footer"/>
    <w:basedOn w:val="Normalny"/>
    <w:link w:val="StopkaZnak"/>
    <w:uiPriority w:val="99"/>
    <w:semiHidden/>
    <w:unhideWhenUsed/>
    <w:rsid w:val="00432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519"/>
  </w:style>
  <w:style w:type="character" w:styleId="Hipercze">
    <w:name w:val="Hyperlink"/>
    <w:basedOn w:val="Domylnaczcionkaakapitu"/>
    <w:uiPriority w:val="99"/>
    <w:rsid w:val="0043251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Andzej</cp:lastModifiedBy>
  <cp:revision>6</cp:revision>
  <dcterms:created xsi:type="dcterms:W3CDTF">2018-03-11T09:32:00Z</dcterms:created>
  <dcterms:modified xsi:type="dcterms:W3CDTF">2018-06-13T22:24:00Z</dcterms:modified>
</cp:coreProperties>
</file>